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C1" w:rsidRPr="00C744C1" w:rsidRDefault="00C744C1" w:rsidP="00C744C1">
      <w:pPr>
        <w:spacing w:after="200" w:line="276" w:lineRule="auto"/>
        <w:jc w:val="center"/>
        <w:rPr>
          <w:rFonts w:ascii="Calibri" w:eastAsia="Times New Roman" w:hAnsi="Calibri" w:cs="Times New Roman"/>
          <w:b/>
          <w:sz w:val="28"/>
          <w:u w:val="single"/>
        </w:rPr>
      </w:pPr>
      <w:r w:rsidRPr="00C744C1">
        <w:rPr>
          <w:rFonts w:ascii="Calibri" w:eastAsia="Times New Roman" w:hAnsi="Calibri" w:cs="Times New Roman"/>
          <w:b/>
          <w:sz w:val="28"/>
          <w:u w:val="single"/>
        </w:rPr>
        <w:t>Module 4.2.4 – Analytical techniques</w:t>
      </w:r>
    </w:p>
    <w:p w:rsidR="00C744C1" w:rsidRPr="00C744C1" w:rsidRDefault="00C744C1" w:rsidP="00C744C1">
      <w:pPr>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67"/>
        <w:rPr>
          <w:rFonts w:ascii="Arial" w:eastAsia="Times New Roman" w:hAnsi="Arial" w:cs="Arial"/>
          <w:lang w:eastAsia="en-GB"/>
        </w:rPr>
      </w:pPr>
      <w:r w:rsidRPr="00C744C1">
        <w:rPr>
          <w:rFonts w:ascii="Arial" w:eastAsia="Times New Roman" w:hAnsi="Arial" w:cs="Arial"/>
          <w:lang w:eastAsia="en-GB"/>
        </w:rPr>
        <w:t xml:space="preserve">Compound </w:t>
      </w:r>
      <w:r w:rsidRPr="00C744C1">
        <w:rPr>
          <w:rFonts w:ascii="Arial" w:eastAsia="Times New Roman" w:hAnsi="Arial" w:cs="Arial"/>
          <w:b/>
          <w:bCs/>
          <w:lang w:eastAsia="en-GB"/>
        </w:rPr>
        <w:t xml:space="preserve">X </w:t>
      </w:r>
      <w:r w:rsidRPr="00C744C1">
        <w:rPr>
          <w:rFonts w:ascii="Arial" w:eastAsia="Times New Roman" w:hAnsi="Arial" w:cs="Arial"/>
          <w:lang w:eastAsia="en-GB"/>
        </w:rPr>
        <w:t xml:space="preserve">is an atmospheric pollutant emitted from fuel combustion of petrol and diesel vehicles. Compound </w:t>
      </w:r>
      <w:r w:rsidRPr="00C744C1">
        <w:rPr>
          <w:rFonts w:ascii="Arial" w:eastAsia="Times New Roman" w:hAnsi="Arial" w:cs="Arial"/>
          <w:b/>
          <w:bCs/>
          <w:lang w:eastAsia="en-GB"/>
        </w:rPr>
        <w:t xml:space="preserve">X </w:t>
      </w:r>
      <w:r w:rsidRPr="00C744C1">
        <w:rPr>
          <w:rFonts w:ascii="Arial" w:eastAsia="Times New Roman" w:hAnsi="Arial" w:cs="Arial"/>
          <w:lang w:eastAsia="en-GB"/>
        </w:rPr>
        <w:t>is a potent human carcinogen.</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w:t>
      </w:r>
      <w:r w:rsidRPr="00C744C1">
        <w:rPr>
          <w:rFonts w:ascii="Arial" w:eastAsia="Times New Roman" w:hAnsi="Arial" w:cs="Arial"/>
          <w:lang w:eastAsia="en-GB"/>
        </w:rPr>
        <w:tab/>
        <w:t xml:space="preserve">Analysis of compound </w:t>
      </w:r>
      <w:r w:rsidRPr="00C744C1">
        <w:rPr>
          <w:rFonts w:ascii="Arial" w:eastAsia="Times New Roman" w:hAnsi="Arial" w:cs="Arial"/>
          <w:b/>
          <w:bCs/>
          <w:lang w:eastAsia="en-GB"/>
        </w:rPr>
        <w:t xml:space="preserve">X </w:t>
      </w:r>
      <w:r w:rsidRPr="00C744C1">
        <w:rPr>
          <w:rFonts w:ascii="Arial" w:eastAsia="Times New Roman" w:hAnsi="Arial" w:cs="Arial"/>
          <w:lang w:eastAsia="en-GB"/>
        </w:rPr>
        <w:t>showed the following percentage composition by mass:</w:t>
      </w:r>
      <w:r w:rsidRPr="00C744C1">
        <w:rPr>
          <w:rFonts w:ascii="Arial" w:eastAsia="Times New Roman" w:hAnsi="Arial" w:cs="Arial"/>
          <w:lang w:eastAsia="en-GB"/>
        </w:rPr>
        <w:br/>
        <w:t>C, 88.89%; H, 11.1%.</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w:t>
      </w:r>
      <w:r w:rsidRPr="00C744C1">
        <w:rPr>
          <w:rFonts w:ascii="Arial" w:eastAsia="Times New Roman" w:hAnsi="Arial" w:cs="Arial"/>
          <w:lang w:eastAsia="en-GB"/>
        </w:rPr>
        <w:tab/>
        <w:t xml:space="preserve">Mass spectrometry showed a molecular ion peak at </w:t>
      </w:r>
      <w:r w:rsidRPr="00C744C1">
        <w:rPr>
          <w:rFonts w:ascii="Arial" w:eastAsia="Times New Roman" w:hAnsi="Arial" w:cs="Arial"/>
          <w:i/>
          <w:iCs/>
          <w:lang w:eastAsia="en-GB"/>
        </w:rPr>
        <w:t xml:space="preserve">m/z </w:t>
      </w:r>
      <w:r w:rsidRPr="00C744C1">
        <w:rPr>
          <w:rFonts w:ascii="Arial" w:eastAsia="Times New Roman" w:hAnsi="Arial" w:cs="Arial"/>
          <w:lang w:eastAsia="en-GB"/>
        </w:rPr>
        <w:t>= 54.</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w:t>
      </w:r>
      <w:r w:rsidRPr="00C744C1">
        <w:rPr>
          <w:rFonts w:ascii="Arial" w:eastAsia="Times New Roman" w:hAnsi="Arial" w:cs="Arial"/>
          <w:lang w:eastAsia="en-GB"/>
        </w:rPr>
        <w:tab/>
        <w:t xml:space="preserve">Compound </w:t>
      </w:r>
      <w:r w:rsidRPr="00C744C1">
        <w:rPr>
          <w:rFonts w:ascii="Arial" w:eastAsia="Times New Roman" w:hAnsi="Arial" w:cs="Arial"/>
          <w:b/>
          <w:bCs/>
          <w:lang w:eastAsia="en-GB"/>
        </w:rPr>
        <w:t xml:space="preserve">X </w:t>
      </w:r>
      <w:r w:rsidRPr="00C744C1">
        <w:rPr>
          <w:rFonts w:ascii="Arial" w:eastAsia="Times New Roman" w:hAnsi="Arial" w:cs="Arial"/>
          <w:lang w:eastAsia="en-GB"/>
        </w:rPr>
        <w:t xml:space="preserve">reacts with H2 in the presence of a nickel catalyst in a </w:t>
      </w:r>
      <w:proofErr w:type="gramStart"/>
      <w:r w:rsidRPr="00C744C1">
        <w:rPr>
          <w:rFonts w:ascii="Arial" w:eastAsia="Times New Roman" w:hAnsi="Arial" w:cs="Arial"/>
          <w:lang w:eastAsia="en-GB"/>
        </w:rPr>
        <w:t>1 :</w:t>
      </w:r>
      <w:proofErr w:type="gramEnd"/>
      <w:r w:rsidRPr="00C744C1">
        <w:rPr>
          <w:rFonts w:ascii="Arial" w:eastAsia="Times New Roman" w:hAnsi="Arial" w:cs="Arial"/>
          <w:lang w:eastAsia="en-GB"/>
        </w:rPr>
        <w:t xml:space="preserve"> 2 molar ratio.</w:t>
      </w:r>
    </w:p>
    <w:p w:rsidR="00C744C1" w:rsidRPr="00C744C1" w:rsidRDefault="00C744C1" w:rsidP="00C744C1">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right="283" w:hanging="567"/>
        <w:rPr>
          <w:rFonts w:ascii="Arial" w:eastAsia="Times New Roman" w:hAnsi="Arial" w:cs="Arial"/>
          <w:lang w:eastAsia="en-GB"/>
        </w:rPr>
      </w:pPr>
      <w:r w:rsidRPr="00C744C1">
        <w:rPr>
          <w:rFonts w:ascii="Arial" w:eastAsia="Times New Roman" w:hAnsi="Arial" w:cs="Arial"/>
          <w:lang w:eastAsia="en-GB"/>
        </w:rPr>
        <w:tab/>
        <w:t>Analyse and interpret this information to determine a possible structure for compound </w:t>
      </w:r>
      <w:r w:rsidRPr="00C744C1">
        <w:rPr>
          <w:rFonts w:ascii="Arial" w:eastAsia="Times New Roman" w:hAnsi="Arial" w:cs="Arial"/>
          <w:b/>
          <w:bCs/>
          <w:lang w:eastAsia="en-GB"/>
        </w:rPr>
        <w:t>X</w:t>
      </w:r>
      <w:r w:rsidRPr="00C744C1">
        <w:rPr>
          <w:rFonts w:ascii="Arial" w:eastAsia="Times New Roman" w:hAnsi="Arial" w:cs="Arial"/>
          <w:lang w:eastAsia="en-GB"/>
        </w:rPr>
        <w:t xml:space="preserve">. </w:t>
      </w:r>
      <w:r w:rsidRPr="00C744C1">
        <w:rPr>
          <w:rFonts w:ascii="Arial" w:eastAsia="Times New Roman" w:hAnsi="Arial" w:cs="Arial"/>
          <w:lang w:eastAsia="en-GB"/>
        </w:rPr>
        <w:tab/>
        <w:t xml:space="preserve">Show all your working.  </w:t>
      </w:r>
      <w:proofErr w:type="gramStart"/>
      <w:r w:rsidRPr="00C744C1">
        <w:rPr>
          <w:rFonts w:ascii="Arial" w:eastAsia="Times New Roman" w:hAnsi="Arial" w:cs="Arial"/>
          <w:b/>
          <w:lang w:eastAsia="en-GB"/>
        </w:rPr>
        <w:t>( 5</w:t>
      </w:r>
      <w:proofErr w:type="gramEnd"/>
      <w:r w:rsidRPr="00C744C1">
        <w:rPr>
          <w:rFonts w:ascii="Arial" w:eastAsia="Times New Roman" w:hAnsi="Arial" w:cs="Arial"/>
          <w:b/>
          <w:lang w:eastAsia="en-GB"/>
        </w:rPr>
        <w:t>marks )</w:t>
      </w:r>
    </w:p>
    <w:p w:rsidR="00C744C1" w:rsidRPr="00C744C1" w:rsidRDefault="00C744C1" w:rsidP="00C744C1">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right="283" w:hanging="567"/>
        <w:rPr>
          <w:rFonts w:ascii="Arial" w:eastAsia="Times New Roman" w:hAnsi="Arial" w:cs="Arial"/>
          <w:lang w:eastAsia="en-GB"/>
        </w:rPr>
      </w:pPr>
    </w:p>
    <w:p w:rsidR="00C744C1" w:rsidRPr="00C744C1" w:rsidRDefault="00C744C1" w:rsidP="00C744C1">
      <w:pPr>
        <w:numPr>
          <w:ilvl w:val="0"/>
          <w:numId w:val="1"/>
        </w:numPr>
        <w:spacing w:after="200" w:line="276" w:lineRule="auto"/>
        <w:contextualSpacing/>
        <w:rPr>
          <w:rFonts w:ascii="Arial" w:eastAsia="Times New Roman" w:hAnsi="Arial" w:cs="Arial"/>
        </w:rPr>
      </w:pPr>
      <w:r w:rsidRPr="00C744C1">
        <w:rPr>
          <w:rFonts w:ascii="Arial" w:eastAsia="Times New Roman" w:hAnsi="Arial" w:cs="Arial"/>
        </w:rPr>
        <w:t>An organic molecule, A, has been found. Scientists are trying to work out what the molecule is. The IR spectrum, mass spectrum and the percentage of each element is given. Deduce the structure of the molecule:</w:t>
      </w:r>
    </w:p>
    <w:tbl>
      <w:tblPr>
        <w:tblStyle w:val="TableGrid1"/>
        <w:tblW w:w="0" w:type="auto"/>
        <w:tblLook w:val="04A0" w:firstRow="1" w:lastRow="0" w:firstColumn="1" w:lastColumn="0" w:noHBand="0" w:noVBand="1"/>
      </w:tblPr>
      <w:tblGrid>
        <w:gridCol w:w="3703"/>
        <w:gridCol w:w="3779"/>
      </w:tblGrid>
      <w:tr w:rsidR="00C744C1" w:rsidRPr="00C744C1" w:rsidTr="0091357B">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Element</w:t>
            </w:r>
          </w:p>
        </w:tc>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Percentage composition (%)</w:t>
            </w:r>
          </w:p>
        </w:tc>
      </w:tr>
      <w:tr w:rsidR="00C744C1" w:rsidRPr="00C744C1" w:rsidTr="0091357B">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Carbon</w:t>
            </w:r>
          </w:p>
        </w:tc>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54.5</w:t>
            </w:r>
          </w:p>
        </w:tc>
      </w:tr>
      <w:tr w:rsidR="00C744C1" w:rsidRPr="00C744C1" w:rsidTr="0091357B">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Hydrogen</w:t>
            </w:r>
          </w:p>
        </w:tc>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9.1</w:t>
            </w:r>
          </w:p>
        </w:tc>
      </w:tr>
      <w:tr w:rsidR="00C744C1" w:rsidRPr="00C744C1" w:rsidTr="0091357B">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Oxygen</w:t>
            </w:r>
          </w:p>
        </w:tc>
        <w:tc>
          <w:tcPr>
            <w:tcW w:w="3854" w:type="dxa"/>
          </w:tcPr>
          <w:p w:rsidR="00C744C1" w:rsidRPr="00C744C1" w:rsidRDefault="00C744C1" w:rsidP="00C744C1">
            <w:pPr>
              <w:widowControl w:val="0"/>
              <w:autoSpaceDE w:val="0"/>
              <w:autoSpaceDN w:val="0"/>
              <w:adjustRightInd w:val="0"/>
              <w:spacing w:before="240"/>
              <w:ind w:left="1134" w:right="567" w:hanging="567"/>
              <w:rPr>
                <w:rFonts w:ascii="Arial" w:hAnsi="Arial" w:cs="Arial"/>
                <w:lang w:eastAsia="en-GB"/>
              </w:rPr>
            </w:pPr>
            <w:r w:rsidRPr="00C744C1">
              <w:rPr>
                <w:rFonts w:ascii="Arial" w:hAnsi="Arial" w:cs="Arial"/>
                <w:lang w:eastAsia="en-GB"/>
              </w:rPr>
              <w:t>36.4</w:t>
            </w:r>
          </w:p>
        </w:tc>
      </w:tr>
    </w:tbl>
    <w:p w:rsidR="00C744C1" w:rsidRPr="00C744C1" w:rsidRDefault="00C744C1" w:rsidP="00C744C1">
      <w:pPr>
        <w:spacing w:after="200" w:line="276" w:lineRule="auto"/>
        <w:jc w:val="right"/>
        <w:rPr>
          <w:rFonts w:ascii="Arial" w:eastAsia="Times New Roman" w:hAnsi="Arial" w:cs="Arial"/>
        </w:rPr>
      </w:pPr>
      <w:r w:rsidRPr="00C744C1">
        <w:rPr>
          <w:rFonts w:ascii="Calibri" w:eastAsia="Times New Roman" w:hAnsi="Calibri" w:cs="Times New Roman"/>
          <w:noProof/>
          <w:lang w:eastAsia="en-GB"/>
        </w:rPr>
        <w:drawing>
          <wp:anchor distT="0" distB="0" distL="114300" distR="114300" simplePos="0" relativeHeight="251660288" behindDoc="1" locked="0" layoutInCell="1" allowOverlap="1">
            <wp:simplePos x="0" y="0"/>
            <wp:positionH relativeFrom="column">
              <wp:posOffset>-7620</wp:posOffset>
            </wp:positionH>
            <wp:positionV relativeFrom="paragraph">
              <wp:posOffset>266700</wp:posOffset>
            </wp:positionV>
            <wp:extent cx="4752975" cy="1857375"/>
            <wp:effectExtent l="0" t="0" r="9525" b="9525"/>
            <wp:wrapTight wrapText="bothSides">
              <wp:wrapPolygon edited="0">
                <wp:start x="0" y="0"/>
                <wp:lineTo x="0" y="21489"/>
                <wp:lineTo x="21557" y="21489"/>
                <wp:lineTo x="215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4C1" w:rsidRPr="00C744C1" w:rsidRDefault="00C744C1" w:rsidP="00C744C1">
      <w:pPr>
        <w:spacing w:after="200" w:line="276" w:lineRule="auto"/>
        <w:jc w:val="right"/>
        <w:rPr>
          <w:rFonts w:ascii="Arial" w:eastAsia="Times New Roman" w:hAnsi="Arial" w:cs="Arial"/>
        </w:rPr>
      </w:pPr>
      <w:r w:rsidRPr="00C744C1">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column">
              <wp:posOffset>54610</wp:posOffset>
            </wp:positionH>
            <wp:positionV relativeFrom="paragraph">
              <wp:posOffset>116205</wp:posOffset>
            </wp:positionV>
            <wp:extent cx="4752975" cy="2228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4C1">
        <w:rPr>
          <w:rFonts w:ascii="Arial" w:eastAsia="Times New Roman" w:hAnsi="Arial" w:cs="Arial"/>
        </w:rPr>
        <w:t>(10 marks)</w:t>
      </w:r>
    </w:p>
    <w:p w:rsidR="00C744C1" w:rsidRPr="00C744C1" w:rsidRDefault="00C744C1" w:rsidP="00C744C1">
      <w:pPr>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right="567"/>
        <w:rPr>
          <w:rFonts w:ascii="Arial" w:eastAsia="Times New Roman" w:hAnsi="Arial" w:cs="Arial"/>
          <w:lang w:eastAsia="en-GB"/>
        </w:rPr>
      </w:pPr>
      <w:proofErr w:type="spellStart"/>
      <w:r w:rsidRPr="00C744C1">
        <w:rPr>
          <w:rFonts w:ascii="Arial" w:eastAsia="Times New Roman" w:hAnsi="Arial" w:cs="Arial"/>
          <w:lang w:eastAsia="en-GB"/>
        </w:rPr>
        <w:t>Bromobutane</w:t>
      </w:r>
      <w:proofErr w:type="spellEnd"/>
      <w:r w:rsidRPr="00C744C1">
        <w:rPr>
          <w:rFonts w:ascii="Arial" w:eastAsia="Times New Roman" w:hAnsi="Arial" w:cs="Arial"/>
          <w:lang w:eastAsia="en-GB"/>
        </w:rPr>
        <w:t>, CH</w:t>
      </w:r>
      <w:r w:rsidRPr="00C744C1">
        <w:rPr>
          <w:rFonts w:ascii="Arial" w:eastAsia="Times New Roman" w:hAnsi="Arial" w:cs="Arial"/>
          <w:position w:val="-4"/>
          <w:sz w:val="16"/>
          <w:szCs w:val="16"/>
          <w:lang w:eastAsia="en-GB"/>
        </w:rPr>
        <w:t>3</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Br, can be reacted with hot aqueous sodium hydroxide to prepare butan-1-ol.</w:t>
      </w:r>
    </w:p>
    <w:p w:rsidR="00C744C1" w:rsidRPr="00C744C1" w:rsidRDefault="00C744C1" w:rsidP="00C744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jc w:val="center"/>
        <w:rPr>
          <w:rFonts w:ascii="Arial" w:eastAsia="Times New Roman" w:hAnsi="Arial" w:cs="Arial"/>
          <w:position w:val="10"/>
          <w:sz w:val="16"/>
          <w:szCs w:val="16"/>
          <w:lang w:eastAsia="en-GB"/>
        </w:rPr>
      </w:pP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3</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Br + OH</w:t>
      </w:r>
      <w:r w:rsidRPr="00C744C1">
        <w:rPr>
          <w:rFonts w:ascii="Arial" w:eastAsia="Times New Roman" w:hAnsi="Arial" w:cs="Arial"/>
          <w:position w:val="10"/>
          <w:sz w:val="16"/>
          <w:szCs w:val="16"/>
          <w:lang w:eastAsia="en-GB"/>
        </w:rPr>
        <w:t>–</w:t>
      </w:r>
      <w:r w:rsidRPr="00C744C1">
        <w:rPr>
          <w:rFonts w:ascii="Arial" w:eastAsia="Times New Roman" w:hAnsi="Arial" w:cs="Arial"/>
          <w:lang w:eastAsia="en-GB"/>
        </w:rPr>
        <w:t xml:space="preserve"> → CH</w:t>
      </w:r>
      <w:r w:rsidRPr="00C744C1">
        <w:rPr>
          <w:rFonts w:ascii="Arial" w:eastAsia="Times New Roman" w:hAnsi="Arial" w:cs="Arial"/>
          <w:position w:val="-4"/>
          <w:sz w:val="16"/>
          <w:szCs w:val="16"/>
          <w:lang w:eastAsia="en-GB"/>
        </w:rPr>
        <w:t>3</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CH</w:t>
      </w:r>
      <w:r w:rsidRPr="00C744C1">
        <w:rPr>
          <w:rFonts w:ascii="Arial" w:eastAsia="Times New Roman" w:hAnsi="Arial" w:cs="Arial"/>
          <w:position w:val="-4"/>
          <w:sz w:val="16"/>
          <w:szCs w:val="16"/>
          <w:lang w:eastAsia="en-GB"/>
        </w:rPr>
        <w:t>2</w:t>
      </w:r>
      <w:r w:rsidRPr="00C744C1">
        <w:rPr>
          <w:rFonts w:ascii="Arial" w:eastAsia="Times New Roman" w:hAnsi="Arial" w:cs="Arial"/>
          <w:lang w:eastAsia="en-GB"/>
        </w:rPr>
        <w:t>OH + Br</w:t>
      </w:r>
      <w:r w:rsidRPr="00C744C1">
        <w:rPr>
          <w:rFonts w:ascii="Arial" w:eastAsia="Times New Roman" w:hAnsi="Arial" w:cs="Arial"/>
          <w:position w:val="10"/>
          <w:sz w:val="16"/>
          <w:szCs w:val="16"/>
          <w:lang w:eastAsia="en-GB"/>
        </w:rPr>
        <w:t>–</w:t>
      </w:r>
    </w:p>
    <w:p w:rsidR="00C744C1" w:rsidRPr="00C744C1" w:rsidRDefault="00C744C1" w:rsidP="00C744C1">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ab/>
        <w:t>The butan-1-ol produced can be analysed by mass spectrometry.</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w:t>
      </w:r>
      <w:proofErr w:type="spellStart"/>
      <w:r w:rsidRPr="00C744C1">
        <w:rPr>
          <w:rFonts w:ascii="Arial" w:eastAsia="Times New Roman" w:hAnsi="Arial" w:cs="Arial"/>
          <w:lang w:eastAsia="en-GB"/>
        </w:rPr>
        <w:t>i</w:t>
      </w:r>
      <w:proofErr w:type="spellEnd"/>
      <w:r w:rsidRPr="00C744C1">
        <w:rPr>
          <w:rFonts w:ascii="Arial" w:eastAsia="Times New Roman" w:hAnsi="Arial" w:cs="Arial"/>
          <w:lang w:eastAsia="en-GB"/>
        </w:rPr>
        <w:t xml:space="preserve">)Predict </w:t>
      </w:r>
      <w:r w:rsidRPr="00C744C1">
        <w:rPr>
          <w:rFonts w:ascii="Arial" w:eastAsia="Times New Roman" w:hAnsi="Arial" w:cs="Arial"/>
          <w:bCs/>
          <w:lang w:eastAsia="en-GB"/>
        </w:rPr>
        <w:t xml:space="preserve">two </w:t>
      </w:r>
      <w:r w:rsidRPr="00C744C1">
        <w:rPr>
          <w:rFonts w:ascii="Arial" w:eastAsia="Times New Roman" w:hAnsi="Arial" w:cs="Arial"/>
          <w:lang w:eastAsia="en-GB"/>
        </w:rPr>
        <w:t xml:space="preserve">fragment ions that you would expect to see in the mass spectrum of butan-1-ol and state the </w:t>
      </w:r>
      <w:r w:rsidRPr="00C744C1">
        <w:rPr>
          <w:rFonts w:ascii="Arial" w:eastAsia="Times New Roman" w:hAnsi="Arial" w:cs="Arial"/>
          <w:i/>
          <w:iCs/>
          <w:lang w:eastAsia="en-GB"/>
        </w:rPr>
        <w:t>m</w:t>
      </w:r>
      <w:r w:rsidRPr="00C744C1">
        <w:rPr>
          <w:rFonts w:ascii="Arial" w:eastAsia="Times New Roman" w:hAnsi="Arial" w:cs="Arial"/>
          <w:lang w:eastAsia="en-GB"/>
        </w:rPr>
        <w:t>/</w:t>
      </w:r>
      <w:r w:rsidRPr="00C744C1">
        <w:rPr>
          <w:rFonts w:ascii="Arial" w:eastAsia="Times New Roman" w:hAnsi="Arial" w:cs="Arial"/>
          <w:i/>
          <w:iCs/>
          <w:lang w:eastAsia="en-GB"/>
        </w:rPr>
        <w:t>z</w:t>
      </w:r>
      <w:r w:rsidRPr="00C744C1">
        <w:rPr>
          <w:rFonts w:ascii="Arial" w:eastAsia="Times New Roman" w:hAnsi="Arial" w:cs="Arial"/>
          <w:lang w:eastAsia="en-GB"/>
        </w:rPr>
        <w:t xml:space="preserve"> value of each ion.     [2]</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(ii)State a use of mass spectrometry outside of the laboratory.  (1]</w:t>
      </w:r>
    </w:p>
    <w:p w:rsidR="00C744C1" w:rsidRPr="00C744C1" w:rsidRDefault="00C744C1" w:rsidP="00C744C1">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567" w:right="567" w:hanging="567"/>
        <w:rPr>
          <w:rFonts w:ascii="Arial" w:eastAsia="Times New Roman" w:hAnsi="Arial" w:cs="Arial"/>
          <w:lang w:eastAsia="en-GB"/>
        </w:rPr>
      </w:pPr>
      <w:r w:rsidRPr="00C744C1">
        <w:rPr>
          <w:rFonts w:ascii="Arial" w:eastAsia="Times New Roman" w:hAnsi="Arial" w:cs="Arial"/>
          <w:lang w:eastAsia="en-GB"/>
        </w:rPr>
        <w:t>(iii) Predict the IR peaks you would expect of the product</w:t>
      </w:r>
      <w:r w:rsidRPr="00C744C1">
        <w:rPr>
          <w:rFonts w:ascii="Arial" w:eastAsia="Times New Roman" w:hAnsi="Arial" w:cs="Arial"/>
          <w:b/>
          <w:lang w:eastAsia="en-GB"/>
        </w:rPr>
        <w:t xml:space="preserve"> (2)</w:t>
      </w:r>
    </w:p>
    <w:p w:rsidR="00C744C1" w:rsidRPr="00C744C1" w:rsidRDefault="00C744C1" w:rsidP="00C744C1">
      <w:pPr>
        <w:spacing w:after="200" w:line="276" w:lineRule="auto"/>
        <w:rPr>
          <w:rFonts w:ascii="Calibri" w:eastAsia="Times New Roman" w:hAnsi="Calibri" w:cs="Times New Roman"/>
        </w:rPr>
      </w:pPr>
    </w:p>
    <w:p w:rsidR="00C744C1" w:rsidRPr="00C744C1" w:rsidRDefault="00C744C1" w:rsidP="00C744C1">
      <w:pPr>
        <w:spacing w:after="200" w:line="276" w:lineRule="auto"/>
        <w:rPr>
          <w:rFonts w:ascii="Calibri" w:eastAsia="Times New Roman" w:hAnsi="Calibri" w:cs="Times New Roman"/>
        </w:rPr>
      </w:pPr>
    </w:p>
    <w:p w:rsidR="00C744C1" w:rsidRPr="00C744C1" w:rsidRDefault="00C744C1" w:rsidP="00C744C1">
      <w:pPr>
        <w:spacing w:after="200" w:line="276" w:lineRule="auto"/>
        <w:jc w:val="center"/>
        <w:rPr>
          <w:rFonts w:ascii="Calibri" w:eastAsia="Times New Roman" w:hAnsi="Calibri" w:cs="Times New Roman"/>
          <w:b/>
          <w:sz w:val="32"/>
        </w:rPr>
      </w:pPr>
      <w:r w:rsidRPr="00C744C1">
        <w:rPr>
          <w:rFonts w:ascii="Calibri" w:eastAsia="Times New Roman" w:hAnsi="Calibri" w:cs="Times New Roman"/>
          <w:b/>
          <w:sz w:val="32"/>
        </w:rPr>
        <w:t>Total = 20 marks</w:t>
      </w:r>
    </w:p>
    <w:p w:rsidR="003E2423" w:rsidRDefault="003E2423">
      <w:bookmarkStart w:id="0" w:name="_GoBack"/>
      <w:bookmarkEnd w:id="0"/>
    </w:p>
    <w:sectPr w:rsidR="003E2423" w:rsidSect="00543C05">
      <w:pgSz w:w="16838" w:h="11906" w:orient="landscape"/>
      <w:pgMar w:top="567" w:right="567" w:bottom="567" w:left="567" w:header="709" w:footer="709"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601"/>
    <w:multiLevelType w:val="hybridMultilevel"/>
    <w:tmpl w:val="8F063F14"/>
    <w:lvl w:ilvl="0" w:tplc="42A65BD0">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C1"/>
    <w:rsid w:val="003E2423"/>
    <w:rsid w:val="00C7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CCFB3D9-7B3C-4332-87D1-D777C969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744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2017-05-01T16:17:00Z</dcterms:created>
  <dcterms:modified xsi:type="dcterms:W3CDTF">2017-05-01T16:17:00Z</dcterms:modified>
</cp:coreProperties>
</file>